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53" w:rsidRPr="004D5253" w:rsidRDefault="004D5253" w:rsidP="004D5253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1"/>
      <w:bookmarkStart w:id="1" w:name="OLE_LINK4"/>
      <w:bookmarkStart w:id="2" w:name="OLE_LINK2"/>
      <w:bookmarkStart w:id="3" w:name="OLE_LINK3"/>
      <w:r w:rsidRPr="004D5253">
        <w:rPr>
          <w:rFonts w:ascii="Arial" w:hAnsi="Arial" w:cs="Arial"/>
          <w:b/>
          <w:bCs/>
          <w:sz w:val="22"/>
          <w:szCs w:val="22"/>
          <w:lang w:val="en-GB"/>
        </w:rPr>
        <w:t>3GPP TSG RAN WG1 Meeting #88</w:t>
      </w:r>
      <w:r w:rsidR="00C87C9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="004B5E1B">
        <w:rPr>
          <w:rFonts w:ascii="Arial" w:hAnsi="Arial" w:cs="Arial"/>
          <w:b/>
          <w:bCs/>
          <w:sz w:val="22"/>
          <w:szCs w:val="22"/>
          <w:lang w:val="en-GB"/>
        </w:rPr>
        <w:t>R1-170460</w:t>
      </w:r>
      <w:r w:rsidR="004B5E1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5077FE" w:rsidRPr="005E4FA7" w:rsidRDefault="00C87C95" w:rsidP="00C87C95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Spokane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USA</w:t>
      </w:r>
      <w:r w:rsidR="003D5D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,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8B10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8B10B6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r</w:t>
      </w:r>
      <w:r w:rsidRPr="00C87C9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d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="008B10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4D5253" w:rsidRPr="004D5253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April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2017</w:t>
      </w:r>
    </w:p>
    <w:bookmarkEnd w:id="0"/>
    <w:bookmarkEnd w:id="1"/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8.1.2.4.2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Considerations on the </w:t>
      </w:r>
      <w:r w:rsidR="004D525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sequence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design of </w:t>
      </w:r>
      <w:r w:rsidR="00B6672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DM</w:t>
      </w:r>
      <w:r w:rsidR="006103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RS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DocumentFor"/>
      <w:bookmarkEnd w:id="5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73395" w:rsidRDefault="00DA56D8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DMRS design was discussed and agreements were achieved as:</w:t>
      </w:r>
    </w:p>
    <w:p w:rsidR="00773395" w:rsidRPr="005F0561" w:rsidRDefault="00773395" w:rsidP="00773395">
      <w:pPr>
        <w:rPr>
          <w:lang w:val="en-US" w:eastAsia="ja-JP"/>
        </w:rPr>
      </w:pPr>
      <w:r w:rsidRPr="005F0561">
        <w:rPr>
          <w:highlight w:val="green"/>
          <w:lang w:eastAsia="ja-JP"/>
        </w:rPr>
        <w:t>Agreement</w:t>
      </w:r>
      <w:r w:rsidRPr="005F0561">
        <w:rPr>
          <w:lang w:eastAsia="ja-JP"/>
        </w:rPr>
        <w:t>:</w:t>
      </w:r>
    </w:p>
    <w:p w:rsidR="00773395" w:rsidRPr="002A6805" w:rsidRDefault="00773395" w:rsidP="00773395">
      <w:pPr>
        <w:pStyle w:val="a5"/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>At least for CP-OFDM, NR supports a common DMRS structure for DL and UL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 xml:space="preserve">DMRS for same or different links can be configured to be orthogonal to each other. 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>FFS exact DMRS location, DMRS pattern, and, scrambling sequence for the common DMRS structure.</w:t>
      </w:r>
    </w:p>
    <w:p w:rsidR="00773395" w:rsidRPr="002A6805" w:rsidRDefault="00773395" w:rsidP="00773395">
      <w:pPr>
        <w:rPr>
          <w:lang w:val="en-US" w:eastAsia="ja-JP"/>
        </w:rPr>
      </w:pPr>
      <w:r w:rsidRPr="002A6805">
        <w:rPr>
          <w:rFonts w:hint="eastAsia"/>
          <w:highlight w:val="green"/>
          <w:lang w:val="en-US" w:eastAsia="ja-JP"/>
        </w:rPr>
        <w:t>Agreements:</w:t>
      </w:r>
    </w:p>
    <w:p w:rsidR="00773395" w:rsidRPr="002A6805" w:rsidRDefault="00773395" w:rsidP="00773395">
      <w:pPr>
        <w:pStyle w:val="a5"/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 xml:space="preserve">For high Doppler scenario, </w:t>
      </w:r>
      <w:r w:rsidRPr="002A6805">
        <w:rPr>
          <w:rFonts w:hint="eastAsia"/>
          <w:lang w:val="en-US"/>
        </w:rPr>
        <w:t>down selects from the followings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Additional DMRS with reduced density in frequency domain compared to front loaded DMRS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Additional DMRS with same density in frequency domain compared to front loaded DMRS</w:t>
      </w:r>
    </w:p>
    <w:p w:rsidR="00773395" w:rsidRPr="002A6805" w:rsidRDefault="00773395" w:rsidP="00773395">
      <w:pPr>
        <w:pStyle w:val="a5"/>
        <w:numPr>
          <w:ilvl w:val="2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Note that: Front loaded DMRS can be configured with low density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t>Note: the complementary use of PT-RS for high Doppler channel estimation can be considered when determining the number of the additional DMRS.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rFonts w:hint="eastAsia"/>
        </w:rPr>
        <w:t>Other option is not precluded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6" w:name="OLE_LINK9"/>
      <w:bookmarkStart w:id="7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4D5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sequence design for </w:t>
      </w:r>
      <w:r w:rsidR="0077339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DM</w:t>
      </w:r>
      <w:r w:rsidR="006103E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RS</w:t>
      </w:r>
      <w:r w:rsidR="004D5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8" w:name="OLE_LINK64"/>
      <w:bookmarkStart w:id="9" w:name="OLE_LINK65"/>
      <w:bookmarkEnd w:id="6"/>
      <w:bookmarkEnd w:id="7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4959AB" w:rsidRDefault="008E119C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From Rel-9 of </w:t>
      </w:r>
      <w:r w:rsidR="003335B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LTE, </w:t>
      </w:r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>downlink DMRS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(except DMRS on antenna port 5)</w:t>
      </w:r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based on PN </w:t>
      </w:r>
      <w:proofErr w:type="gramStart"/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sequence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proofErr w:type="gramEnd"/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sequence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frequency domain 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mapp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ed with PRB index,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where PRB index is same to all the UE served in the cell.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this, </w:t>
      </w:r>
      <w:r w:rsidR="009F056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downlink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DMRS of UEs with any bandwidth can be orthogonal with each other.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also this will be beneficial to advanced receivers for interference cancellation.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uplink DMRS 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before Rel-14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LTE is designed based on ZC sequence, where the sequence is generated with bandwidth allocation, i.e. irrespective of PRB index. </w:t>
      </w:r>
      <w:r w:rsidR="003D1037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rthogonality with unequal bandwidth allocation is limited, </w:t>
      </w:r>
      <w:r w:rsidR="009308CA">
        <w:rPr>
          <w:rFonts w:eastAsiaTheme="minorEastAsia" w:hint="eastAsia"/>
          <w:color w:val="000000" w:themeColor="text1"/>
          <w:sz w:val="22"/>
          <w:szCs w:val="22"/>
          <w:lang w:eastAsia="zh-CN"/>
        </w:rPr>
        <w:t>so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Rel-14, IFDMA is introduced for UL DMRS to support more orthogonal layers for unequal bandwidth allocation. </w:t>
      </w:r>
      <w:r w:rsidR="003D1037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the other hand, the interference cancellation is also 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limited as sequence </w:t>
      </w:r>
      <w:r w:rsidR="00F043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interferers </w:t>
      </w:r>
      <w:r w:rsidR="00CA598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F043B0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difficult to be constructed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even on the same PRB.</w:t>
      </w:r>
    </w:p>
    <w:p w:rsidR="00DD5A5E" w:rsidRDefault="00581951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NR, it was agreed that at least for 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CP-OFDM, a common DMRS structure for DL and UL is supported, </w:t>
      </w:r>
      <w:r w:rsidR="00C82E4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DMRS for different links can be configured to be orthogonal to each other, </w:t>
      </w:r>
      <w:r w:rsidR="006042FF">
        <w:rPr>
          <w:rFonts w:eastAsiaTheme="minorEastAsia" w:hint="eastAsia"/>
          <w:color w:val="000000" w:themeColor="text1"/>
          <w:sz w:val="22"/>
          <w:szCs w:val="22"/>
          <w:lang w:eastAsia="zh-CN"/>
        </w:rPr>
        <w:t>which can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help flexible duplexing design.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5A5E"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this, a common DMRS sequence is easy to be designed to support orthogonality between different links.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a common DMRS sequence is beneficial for 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multi-user </w:t>
      </w:r>
      <w:r w:rsidR="006E78B2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scheduling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interference cancellation for advanced receiver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A74D65" w:rsidRDefault="00DD5A5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ased on the discussion, a common DMRS sequence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designed i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>n NR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A74D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where UEs </w:t>
      </w:r>
      <w:r w:rsidR="00E1786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different resource allocations and/or different links </w:t>
      </w:r>
      <w:r w:rsidR="00A74D65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obtain needed sequence from the common sequence, as shown in Figure 1.</w:t>
      </w:r>
    </w:p>
    <w:p w:rsidR="00A74D65" w:rsidRDefault="00106D35" w:rsidP="00A74D65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object w:dxaOrig="7410" w:dyaOrig="9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200pt" o:ole="">
            <v:imagedata r:id="rId9" o:title=""/>
          </v:shape>
          <o:OLEObject Type="Embed" ProgID="Visio.Drawing.11" ShapeID="_x0000_i1025" DrawAspect="Content" ObjectID="_1551764293" r:id="rId10"/>
        </w:object>
      </w:r>
    </w:p>
    <w:p w:rsidR="00A74D65" w:rsidRPr="002C0F7D" w:rsidRDefault="00A74D65" w:rsidP="00A74D65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37193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Common DMRS sequence for different UEs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NR</w:t>
      </w:r>
    </w:p>
    <w:p w:rsidR="00970D52" w:rsidRDefault="00DD5A5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</w:t>
      </w:r>
      <w:r w:rsidR="00E62306">
        <w:rPr>
          <w:rFonts w:eastAsiaTheme="minorEastAsia" w:hint="eastAsia"/>
          <w:color w:val="000000" w:themeColor="text1"/>
          <w:sz w:val="22"/>
          <w:szCs w:val="22"/>
          <w:lang w:eastAsia="zh-CN"/>
        </w:rPr>
        <w:t>we propose that:</w:t>
      </w:r>
    </w:p>
    <w:p w:rsidR="00E62306" w:rsidRDefault="00E62306" w:rsidP="00E6230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a common sequence design for DMRS in consideration of flexible duplexing, multi-user scheduling and interference cancellation.</w:t>
      </w:r>
    </w:p>
    <w:p w:rsidR="00A00954" w:rsidRDefault="00AC3A2A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common sequence design, the similar scheme for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downlink DM</w:t>
      </w:r>
      <w:r w:rsidR="00F43B32">
        <w:rPr>
          <w:rFonts w:eastAsiaTheme="minorEastAsia" w:hint="eastAsia"/>
          <w:color w:val="000000" w:themeColor="text1"/>
          <w:sz w:val="22"/>
          <w:szCs w:val="22"/>
          <w:lang w:eastAsia="zh-CN"/>
        </w:rPr>
        <w:t>RS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sequence in LTE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referred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is 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>mapped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PRB index. </w:t>
      </w:r>
      <w:r w:rsidR="00A00954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one thing to note is that the PRB index </w:t>
      </w:r>
      <w:r w:rsidR="00A70D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>same to UEs</w:t>
      </w:r>
      <w:r w:rsidR="00C6182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makes the sharing of common sequence naturally. </w:t>
      </w:r>
    </w:p>
    <w:p w:rsidR="00366268" w:rsidRDefault="00A00954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ut in NR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it was agreed in RAN1#86 that maximum bandwidth by some UE capabilities/categories may be less than channel bandwidth of serving single carrier, and also </w:t>
      </w:r>
      <w:r w:rsidR="00FB63CF">
        <w:rPr>
          <w:rFonts w:eastAsiaTheme="minorEastAsia"/>
          <w:color w:val="000000" w:themeColor="text1"/>
          <w:sz w:val="22"/>
          <w:szCs w:val="22"/>
          <w:lang w:eastAsia="zh-CN"/>
        </w:rPr>
        <w:t>adaptive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resource allocation should be supported</w:t>
      </w:r>
      <w:r w:rsidR="000342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UEs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153E8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there are cases of flexible UE bandwidth</w:t>
      </w:r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allocation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from that of network, </w:t>
      </w:r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even different from </w:t>
      </w:r>
      <w:proofErr w:type="gramStart"/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>UEs,</w:t>
      </w:r>
      <w:proofErr w:type="gramEnd"/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the uplink and downlink resource allocation can a</w:t>
      </w:r>
      <w:r w:rsidR="00EA2A47">
        <w:rPr>
          <w:rFonts w:eastAsiaTheme="minorEastAsia" w:hint="eastAsia"/>
          <w:color w:val="000000" w:themeColor="text1"/>
          <w:sz w:val="22"/>
          <w:szCs w:val="22"/>
          <w:lang w:eastAsia="zh-CN"/>
        </w:rPr>
        <w:t>lso be different for a given UE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flexible designs will cause the sequence index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common sequence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</w:t>
      </w:r>
      <w:r w:rsidR="00B01E4D">
        <w:rPr>
          <w:rFonts w:eastAsiaTheme="minorEastAsia" w:hint="eastAsia"/>
          <w:color w:val="000000" w:themeColor="text1"/>
          <w:sz w:val="22"/>
          <w:szCs w:val="22"/>
          <w:lang w:eastAsia="zh-CN"/>
        </w:rPr>
        <w:t>with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resource index</w:t>
      </w:r>
      <w:r w:rsidR="00B01E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UE perspective</w:t>
      </w:r>
      <w:r w:rsidR="00836DFF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example of index issue for different bandwidth allocation is</w:t>
      </w:r>
      <w:r w:rsidR="003662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shown in Figure 2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66268" w:rsidRDefault="002D0E37" w:rsidP="00366268">
      <w:pPr>
        <w:jc w:val="center"/>
        <w:rPr>
          <w:rFonts w:eastAsiaTheme="minorEastAsia"/>
          <w:lang w:eastAsia="zh-CN"/>
        </w:rPr>
      </w:pPr>
      <w:r>
        <w:object w:dxaOrig="8016" w:dyaOrig="9585">
          <v:shape id="_x0000_i1026" type="#_x0000_t75" style="width:204.5pt;height:244.5pt" o:ole="">
            <v:imagedata r:id="rId11" o:title=""/>
          </v:shape>
          <o:OLEObject Type="Embed" ProgID="Visio.Drawing.11" ShapeID="_x0000_i1026" DrawAspect="Content" ObjectID="_1551764294" r:id="rId12"/>
        </w:object>
      </w:r>
    </w:p>
    <w:p w:rsidR="001B1C95" w:rsidRPr="001B1C95" w:rsidRDefault="001B1C95" w:rsidP="00366268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5079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Independent </w:t>
      </w:r>
      <w:bookmarkStart w:id="10" w:name="_GoBack"/>
      <w:bookmarkEnd w:id="10"/>
      <w:r w:rsidR="00D50794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sequence index with UE specific resource index for different bandwidth allocation</w:t>
      </w:r>
    </w:p>
    <w:p w:rsidR="00B01E4D" w:rsidRDefault="00B01E4D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ne simple way</w:t>
      </w:r>
      <w:r w:rsidR="00FB4A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this issue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to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introduce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 index value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count</w:t>
      </w:r>
      <w:r w:rsidR="006A1E76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21A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specifically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the common sequence,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abstract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needed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sequence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the common sequence</w:t>
      </w:r>
      <w:r w:rsidR="000541D2" w:rsidRP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this </w:t>
      </w:r>
      <w:r w:rsidR="00CD0C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specific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index</w:t>
      </w:r>
      <w:r w:rsidR="007E670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so we observe that:</w:t>
      </w:r>
    </w:p>
    <w:p w:rsidR="007E670B" w:rsidRDefault="007E670B" w:rsidP="007E670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index of the sequence should be designed commonly, and may be different with resource index from UE perspective.</w:t>
      </w:r>
    </w:p>
    <w:p w:rsidR="00366268" w:rsidRDefault="007E670B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it was agreed additional DMRS should be designed for higher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Doppler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scenario, and the density of additional DMRS needs further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6626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t</w:t>
      </w:r>
      <w:r w:rsidR="00B2785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additional DMRS is 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mainly </w:t>
      </w:r>
      <w:r w:rsidR="00B27858">
        <w:rPr>
          <w:rFonts w:eastAsiaTheme="minorEastAsia"/>
          <w:color w:val="000000" w:themeColor="text1"/>
          <w:sz w:val="22"/>
          <w:szCs w:val="22"/>
          <w:lang w:val="en-US" w:eastAsia="zh-CN"/>
        </w:rPr>
        <w:t>used</w:t>
      </w:r>
      <w:r w:rsidR="00B2785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compensate 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time selective effect, the density in frequency domain should be configurable for different frequency selective </w:t>
      </w:r>
      <w:r w:rsidR="008002F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scenarios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6626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for the sequence of additional DMRS, one simple design is to copy the sequence value from the front-loaded DMRS sequence in the same subcarrier.</w:t>
      </w:r>
    </w:p>
    <w:bookmarkEnd w:id="8"/>
    <w:bookmarkEnd w:id="9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635BA6">
        <w:rPr>
          <w:rFonts w:eastAsia="宋体"/>
          <w:color w:val="000000" w:themeColor="text1"/>
          <w:sz w:val="22"/>
          <w:szCs w:val="22"/>
          <w:lang w:eastAsia="zh-CN"/>
        </w:rPr>
        <w:t>sequence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for </w:t>
      </w:r>
      <w:r w:rsidR="00271107">
        <w:rPr>
          <w:rFonts w:eastAsia="宋体" w:hint="eastAsia"/>
          <w:color w:val="000000" w:themeColor="text1"/>
          <w:sz w:val="22"/>
          <w:szCs w:val="22"/>
          <w:lang w:eastAsia="zh-CN"/>
        </w:rPr>
        <w:t>DM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>RS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635BA6" w:rsidRDefault="00635BA6" w:rsidP="00635BA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a common scrambling sequence for CSI-RS irrespectively of bandwidth in NR, and the indication of position or index of CSI-RS sequence can be considered.</w:t>
      </w:r>
    </w:p>
    <w:p w:rsidR="00271107" w:rsidRDefault="00271107" w:rsidP="0027110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index of the sequence should be designed commonly, and may be different with resource index from UE perspective.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P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Athens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Greece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February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AD4C7E" w:rsidRPr="00AD4C7E" w:rsidSect="00EF73A6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53A" w:rsidRPr="00D733E0" w:rsidRDefault="00B465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4653A" w:rsidRPr="00D733E0" w:rsidRDefault="00B465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BD53B4" w:rsidRPr="00BD53B4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B4653A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53A" w:rsidRPr="00D733E0" w:rsidRDefault="00B465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4653A" w:rsidRPr="00D733E0" w:rsidRDefault="00B465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D951FB2"/>
    <w:multiLevelType w:val="hybridMultilevel"/>
    <w:tmpl w:val="62782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80E3C67"/>
    <w:multiLevelType w:val="hybridMultilevel"/>
    <w:tmpl w:val="ED8EE9DC"/>
    <w:lvl w:ilvl="0" w:tplc="52560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C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04A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893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243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43A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4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A2D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02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6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DA27497"/>
    <w:multiLevelType w:val="hybridMultilevel"/>
    <w:tmpl w:val="DEEA3542"/>
    <w:lvl w:ilvl="0" w:tplc="9AD2F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C7496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AF40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BC21D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263E9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BC67F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AEAF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9E321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82273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0"/>
  </w:num>
  <w:num w:numId="14">
    <w:abstractNumId w:val="0"/>
  </w:num>
  <w:num w:numId="15">
    <w:abstractNumId w:val="35"/>
  </w:num>
  <w:num w:numId="16">
    <w:abstractNumId w:val="35"/>
  </w:num>
  <w:num w:numId="17">
    <w:abstractNumId w:val="11"/>
  </w:num>
  <w:num w:numId="18">
    <w:abstractNumId w:val="7"/>
  </w:num>
  <w:num w:numId="19">
    <w:abstractNumId w:val="38"/>
  </w:num>
  <w:num w:numId="20">
    <w:abstractNumId w:val="5"/>
  </w:num>
  <w:num w:numId="21">
    <w:abstractNumId w:val="10"/>
  </w:num>
  <w:num w:numId="22">
    <w:abstractNumId w:val="32"/>
  </w:num>
  <w:num w:numId="23">
    <w:abstractNumId w:val="36"/>
  </w:num>
  <w:num w:numId="24">
    <w:abstractNumId w:val="28"/>
  </w:num>
  <w:num w:numId="25">
    <w:abstractNumId w:val="27"/>
  </w:num>
  <w:num w:numId="26">
    <w:abstractNumId w:val="31"/>
  </w:num>
  <w:num w:numId="27">
    <w:abstractNumId w:val="26"/>
  </w:num>
  <w:num w:numId="28">
    <w:abstractNumId w:val="18"/>
  </w:num>
  <w:num w:numId="29">
    <w:abstractNumId w:val="24"/>
  </w:num>
  <w:num w:numId="30">
    <w:abstractNumId w:val="4"/>
  </w:num>
  <w:num w:numId="31">
    <w:abstractNumId w:val="20"/>
  </w:num>
  <w:num w:numId="32">
    <w:abstractNumId w:val="8"/>
  </w:num>
  <w:num w:numId="33">
    <w:abstractNumId w:val="30"/>
  </w:num>
  <w:num w:numId="34">
    <w:abstractNumId w:val="6"/>
  </w:num>
  <w:num w:numId="35">
    <w:abstractNumId w:val="1"/>
  </w:num>
  <w:num w:numId="36">
    <w:abstractNumId w:val="19"/>
  </w:num>
  <w:num w:numId="37">
    <w:abstractNumId w:val="34"/>
  </w:num>
  <w:num w:numId="38">
    <w:abstractNumId w:val="3"/>
  </w:num>
  <w:num w:numId="39">
    <w:abstractNumId w:val="12"/>
  </w:num>
  <w:num w:numId="40">
    <w:abstractNumId w:val="15"/>
  </w:num>
  <w:num w:numId="41">
    <w:abstractNumId w:val="21"/>
  </w:num>
  <w:num w:numId="42">
    <w:abstractNumId w:val="33"/>
  </w:num>
  <w:num w:numId="43">
    <w:abstractNumId w:val="37"/>
  </w:num>
  <w:num w:numId="44">
    <w:abstractNumId w:val="29"/>
  </w:num>
  <w:num w:numId="45">
    <w:abstractNumId w:val="9"/>
  </w:num>
  <w:num w:numId="46">
    <w:abstractNumId w:val="16"/>
  </w:num>
  <w:num w:numId="47">
    <w:abstractNumId w:val="2"/>
  </w:num>
  <w:num w:numId="48">
    <w:abstractNumId w:val="13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61D6"/>
    <w:rsid w:val="00013AB2"/>
    <w:rsid w:val="000140A2"/>
    <w:rsid w:val="0001540B"/>
    <w:rsid w:val="00016683"/>
    <w:rsid w:val="00021854"/>
    <w:rsid w:val="00021965"/>
    <w:rsid w:val="00021B50"/>
    <w:rsid w:val="000243AF"/>
    <w:rsid w:val="0002460B"/>
    <w:rsid w:val="00027D4C"/>
    <w:rsid w:val="00032016"/>
    <w:rsid w:val="00032B0A"/>
    <w:rsid w:val="0003421B"/>
    <w:rsid w:val="00034A55"/>
    <w:rsid w:val="000361AB"/>
    <w:rsid w:val="0003626E"/>
    <w:rsid w:val="000419FC"/>
    <w:rsid w:val="00046FC3"/>
    <w:rsid w:val="00047F8B"/>
    <w:rsid w:val="000541D2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5E64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3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47715"/>
    <w:rsid w:val="00151A42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1C9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1107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0E37"/>
    <w:rsid w:val="002D1BF9"/>
    <w:rsid w:val="002D6F8B"/>
    <w:rsid w:val="002E1B35"/>
    <w:rsid w:val="002E29C8"/>
    <w:rsid w:val="002E29DD"/>
    <w:rsid w:val="002E2F52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335B8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C93"/>
    <w:rsid w:val="00357EE2"/>
    <w:rsid w:val="00361504"/>
    <w:rsid w:val="00363CFA"/>
    <w:rsid w:val="00366268"/>
    <w:rsid w:val="00371931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582A"/>
    <w:rsid w:val="003B7A10"/>
    <w:rsid w:val="003C0AE0"/>
    <w:rsid w:val="003C10C9"/>
    <w:rsid w:val="003C10FF"/>
    <w:rsid w:val="003C162F"/>
    <w:rsid w:val="003C1789"/>
    <w:rsid w:val="003C7FE5"/>
    <w:rsid w:val="003D1037"/>
    <w:rsid w:val="003D2922"/>
    <w:rsid w:val="003D4A8B"/>
    <w:rsid w:val="003D5DAD"/>
    <w:rsid w:val="003E241D"/>
    <w:rsid w:val="003E2912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40AD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02EF"/>
    <w:rsid w:val="0049412D"/>
    <w:rsid w:val="004959AB"/>
    <w:rsid w:val="004A3B42"/>
    <w:rsid w:val="004A6D45"/>
    <w:rsid w:val="004B1C66"/>
    <w:rsid w:val="004B5E1B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1A23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5348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BA6"/>
    <w:rsid w:val="00635CA7"/>
    <w:rsid w:val="00643DAD"/>
    <w:rsid w:val="00645041"/>
    <w:rsid w:val="006454C3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3C30"/>
    <w:rsid w:val="00684824"/>
    <w:rsid w:val="00684E2F"/>
    <w:rsid w:val="00687805"/>
    <w:rsid w:val="006908C3"/>
    <w:rsid w:val="00691FB1"/>
    <w:rsid w:val="00693841"/>
    <w:rsid w:val="00696E70"/>
    <w:rsid w:val="006A1E76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3AB1"/>
    <w:rsid w:val="006E41FF"/>
    <w:rsid w:val="006E437D"/>
    <w:rsid w:val="006E78B2"/>
    <w:rsid w:val="006F072E"/>
    <w:rsid w:val="006F1EAE"/>
    <w:rsid w:val="006F452D"/>
    <w:rsid w:val="006F4A20"/>
    <w:rsid w:val="006F6431"/>
    <w:rsid w:val="0071141D"/>
    <w:rsid w:val="00711BE5"/>
    <w:rsid w:val="00712139"/>
    <w:rsid w:val="00716052"/>
    <w:rsid w:val="00721CC3"/>
    <w:rsid w:val="00725794"/>
    <w:rsid w:val="00730340"/>
    <w:rsid w:val="007303B1"/>
    <w:rsid w:val="00733606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395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2049"/>
    <w:rsid w:val="007C3253"/>
    <w:rsid w:val="007C47E6"/>
    <w:rsid w:val="007C53E5"/>
    <w:rsid w:val="007C7E3C"/>
    <w:rsid w:val="007D2894"/>
    <w:rsid w:val="007D3C8C"/>
    <w:rsid w:val="007D5D4F"/>
    <w:rsid w:val="007E3641"/>
    <w:rsid w:val="007E4292"/>
    <w:rsid w:val="007E5B5F"/>
    <w:rsid w:val="007E62AA"/>
    <w:rsid w:val="007E670B"/>
    <w:rsid w:val="007E7F8B"/>
    <w:rsid w:val="007F3C89"/>
    <w:rsid w:val="008002F1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6DFF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0B6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19C"/>
    <w:rsid w:val="008E1908"/>
    <w:rsid w:val="008E1E6D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8CA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0D52"/>
    <w:rsid w:val="00972C23"/>
    <w:rsid w:val="00974358"/>
    <w:rsid w:val="009749B3"/>
    <w:rsid w:val="009765A2"/>
    <w:rsid w:val="00980AFD"/>
    <w:rsid w:val="00982FB0"/>
    <w:rsid w:val="009861EE"/>
    <w:rsid w:val="00992E2E"/>
    <w:rsid w:val="0099301E"/>
    <w:rsid w:val="00995721"/>
    <w:rsid w:val="009A1131"/>
    <w:rsid w:val="009A134A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0561"/>
    <w:rsid w:val="009F14AA"/>
    <w:rsid w:val="009F1689"/>
    <w:rsid w:val="009F421A"/>
    <w:rsid w:val="009F4757"/>
    <w:rsid w:val="009F4E5B"/>
    <w:rsid w:val="009F6854"/>
    <w:rsid w:val="009F6A51"/>
    <w:rsid w:val="009F6B01"/>
    <w:rsid w:val="009F764C"/>
    <w:rsid w:val="00A00954"/>
    <w:rsid w:val="00A00CF7"/>
    <w:rsid w:val="00A01806"/>
    <w:rsid w:val="00A01A17"/>
    <w:rsid w:val="00A03366"/>
    <w:rsid w:val="00A06167"/>
    <w:rsid w:val="00A11F3E"/>
    <w:rsid w:val="00A14C67"/>
    <w:rsid w:val="00A14D42"/>
    <w:rsid w:val="00A174CA"/>
    <w:rsid w:val="00A20B13"/>
    <w:rsid w:val="00A21C94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46EBF"/>
    <w:rsid w:val="00A5113E"/>
    <w:rsid w:val="00A54DE9"/>
    <w:rsid w:val="00A565E5"/>
    <w:rsid w:val="00A567E4"/>
    <w:rsid w:val="00A62482"/>
    <w:rsid w:val="00A64EFF"/>
    <w:rsid w:val="00A65FBC"/>
    <w:rsid w:val="00A66AD4"/>
    <w:rsid w:val="00A70D1B"/>
    <w:rsid w:val="00A74D65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3A2A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1E4D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4A4C"/>
    <w:rsid w:val="00B25829"/>
    <w:rsid w:val="00B27858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53A"/>
    <w:rsid w:val="00B50AE1"/>
    <w:rsid w:val="00B524AD"/>
    <w:rsid w:val="00B54E31"/>
    <w:rsid w:val="00B55AE9"/>
    <w:rsid w:val="00B56F50"/>
    <w:rsid w:val="00B614F8"/>
    <w:rsid w:val="00B61A46"/>
    <w:rsid w:val="00B62928"/>
    <w:rsid w:val="00B62A58"/>
    <w:rsid w:val="00B62D1F"/>
    <w:rsid w:val="00B630A3"/>
    <w:rsid w:val="00B64CCA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2950"/>
    <w:rsid w:val="00BB3F45"/>
    <w:rsid w:val="00BB607E"/>
    <w:rsid w:val="00BC00B6"/>
    <w:rsid w:val="00BC0172"/>
    <w:rsid w:val="00BD2A3B"/>
    <w:rsid w:val="00BD2C5D"/>
    <w:rsid w:val="00BD3C1F"/>
    <w:rsid w:val="00BD4A56"/>
    <w:rsid w:val="00BD53B4"/>
    <w:rsid w:val="00BD5605"/>
    <w:rsid w:val="00BD6844"/>
    <w:rsid w:val="00BE4339"/>
    <w:rsid w:val="00BE4646"/>
    <w:rsid w:val="00BF1578"/>
    <w:rsid w:val="00BF2C67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AD"/>
    <w:rsid w:val="00C54686"/>
    <w:rsid w:val="00C61821"/>
    <w:rsid w:val="00C623E4"/>
    <w:rsid w:val="00C63ABA"/>
    <w:rsid w:val="00C66740"/>
    <w:rsid w:val="00C70404"/>
    <w:rsid w:val="00C70EC1"/>
    <w:rsid w:val="00C807F2"/>
    <w:rsid w:val="00C82E46"/>
    <w:rsid w:val="00C86998"/>
    <w:rsid w:val="00C87C95"/>
    <w:rsid w:val="00C90EF3"/>
    <w:rsid w:val="00C91FAB"/>
    <w:rsid w:val="00C92A8C"/>
    <w:rsid w:val="00C93403"/>
    <w:rsid w:val="00C93879"/>
    <w:rsid w:val="00C971C8"/>
    <w:rsid w:val="00CA000B"/>
    <w:rsid w:val="00CA3800"/>
    <w:rsid w:val="00CA5987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C5E"/>
    <w:rsid w:val="00CD20FD"/>
    <w:rsid w:val="00CD43CA"/>
    <w:rsid w:val="00CD68F7"/>
    <w:rsid w:val="00CE2FEB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0794"/>
    <w:rsid w:val="00D52B75"/>
    <w:rsid w:val="00D542E7"/>
    <w:rsid w:val="00D6062A"/>
    <w:rsid w:val="00D62611"/>
    <w:rsid w:val="00D716C9"/>
    <w:rsid w:val="00D7283D"/>
    <w:rsid w:val="00D77273"/>
    <w:rsid w:val="00D77554"/>
    <w:rsid w:val="00D8208B"/>
    <w:rsid w:val="00D85742"/>
    <w:rsid w:val="00D85DB2"/>
    <w:rsid w:val="00D90FAA"/>
    <w:rsid w:val="00D93FFC"/>
    <w:rsid w:val="00D94006"/>
    <w:rsid w:val="00D96E8F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4656"/>
    <w:rsid w:val="00DB4C26"/>
    <w:rsid w:val="00DB5FA1"/>
    <w:rsid w:val="00DB6633"/>
    <w:rsid w:val="00DC1939"/>
    <w:rsid w:val="00DC5FB2"/>
    <w:rsid w:val="00DC6A3E"/>
    <w:rsid w:val="00DC73BC"/>
    <w:rsid w:val="00DD5A5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53E8"/>
    <w:rsid w:val="00E16B3B"/>
    <w:rsid w:val="00E1731D"/>
    <w:rsid w:val="00E17862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126"/>
    <w:rsid w:val="00E3438B"/>
    <w:rsid w:val="00E44D6B"/>
    <w:rsid w:val="00E54C43"/>
    <w:rsid w:val="00E55AD2"/>
    <w:rsid w:val="00E61AD6"/>
    <w:rsid w:val="00E61D29"/>
    <w:rsid w:val="00E621DC"/>
    <w:rsid w:val="00E62306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13A4"/>
    <w:rsid w:val="00E95D38"/>
    <w:rsid w:val="00E97C33"/>
    <w:rsid w:val="00EA1AFD"/>
    <w:rsid w:val="00EA2670"/>
    <w:rsid w:val="00EA2A47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4F05"/>
    <w:rsid w:val="00F353A6"/>
    <w:rsid w:val="00F373E7"/>
    <w:rsid w:val="00F40025"/>
    <w:rsid w:val="00F41186"/>
    <w:rsid w:val="00F437FC"/>
    <w:rsid w:val="00F43B32"/>
    <w:rsid w:val="00F46109"/>
    <w:rsid w:val="00F560A1"/>
    <w:rsid w:val="00F574BA"/>
    <w:rsid w:val="00F60E12"/>
    <w:rsid w:val="00F60EA5"/>
    <w:rsid w:val="00F672CF"/>
    <w:rsid w:val="00F67B5B"/>
    <w:rsid w:val="00F701A6"/>
    <w:rsid w:val="00F745FB"/>
    <w:rsid w:val="00F761D2"/>
    <w:rsid w:val="00F76532"/>
    <w:rsid w:val="00F77E60"/>
    <w:rsid w:val="00F80AF7"/>
    <w:rsid w:val="00F83BEE"/>
    <w:rsid w:val="00F85456"/>
    <w:rsid w:val="00F865E2"/>
    <w:rsid w:val="00F90982"/>
    <w:rsid w:val="00F9127D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3CA8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C3EA-6C6D-4CE0-B687-8A74D11C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3</Pages>
  <Words>800</Words>
  <Characters>4565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80</cp:revision>
  <dcterms:created xsi:type="dcterms:W3CDTF">2017-03-08T08:27:00Z</dcterms:created>
  <dcterms:modified xsi:type="dcterms:W3CDTF">2017-03-23T00:52:00Z</dcterms:modified>
</cp:coreProperties>
</file>